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5757E" w14:textId="77777777" w:rsidR="009106D5" w:rsidRPr="00BC28F4" w:rsidRDefault="00E85BF8" w:rsidP="00BC28F4">
      <w:pPr>
        <w:pStyle w:val="1"/>
        <w:bidi/>
        <w:jc w:val="center"/>
        <w:rPr>
          <w:rFonts w:ascii="David" w:hAnsi="David" w:cs="David"/>
          <w:b w:val="0"/>
          <w:bCs/>
          <w:sz w:val="32"/>
          <w:szCs w:val="32"/>
          <w:u w:val="single"/>
        </w:rPr>
      </w:pPr>
      <w:r w:rsidRPr="00BC28F4">
        <w:rPr>
          <w:rFonts w:ascii="David" w:hAnsi="David" w:cs="David"/>
          <w:b w:val="0"/>
          <w:bCs/>
          <w:sz w:val="32"/>
          <w:szCs w:val="32"/>
          <w:u w:val="single"/>
          <w:rtl/>
        </w:rPr>
        <w:t>סיור מציעים להפעלת כפר הנוער קציני ים</w:t>
      </w:r>
    </w:p>
    <w:p w14:paraId="67C91A4B" w14:textId="77777777" w:rsidR="009106D5" w:rsidRPr="00BC28F4" w:rsidRDefault="009106D5" w:rsidP="00BC28F4">
      <w:pPr>
        <w:bidi/>
        <w:rPr>
          <w:rFonts w:ascii="David" w:hAnsi="David" w:cs="David"/>
          <w:sz w:val="28"/>
          <w:szCs w:val="28"/>
        </w:rPr>
      </w:pPr>
    </w:p>
    <w:p w14:paraId="29029FF1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  <w:rtl/>
        </w:rPr>
        <w:t>תאריך הסיור: 2 באפריל</w:t>
      </w:r>
      <w:r w:rsidRPr="00BC28F4">
        <w:rPr>
          <w:rFonts w:ascii="David" w:hAnsi="David" w:cs="David"/>
          <w:sz w:val="28"/>
          <w:szCs w:val="28"/>
        </w:rPr>
        <w:t xml:space="preserve"> 2025</w:t>
      </w:r>
      <w:r w:rsidR="00BC28F4" w:rsidRPr="00BC28F4">
        <w:rPr>
          <w:rFonts w:ascii="David" w:hAnsi="David" w:cs="David"/>
          <w:sz w:val="28"/>
          <w:szCs w:val="28"/>
        </w:rPr>
        <w:t xml:space="preserve"> </w:t>
      </w:r>
    </w:p>
    <w:p w14:paraId="64BE9B38" w14:textId="0551518D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  <w:rtl/>
        </w:rPr>
        <w:t>מקום הסיור: כפר הנוער קציני ים</w:t>
      </w:r>
      <w:r w:rsidR="004D1CAC">
        <w:rPr>
          <w:rFonts w:ascii="David" w:hAnsi="David" w:cs="David" w:hint="cs"/>
          <w:sz w:val="28"/>
          <w:szCs w:val="28"/>
          <w:rtl/>
        </w:rPr>
        <w:t xml:space="preserve"> עכו</w:t>
      </w:r>
    </w:p>
    <w:p w14:paraId="7F5595CC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  <w:rtl/>
        </w:rPr>
        <w:t>משתתפים</w:t>
      </w:r>
      <w:r w:rsidRPr="00BC28F4">
        <w:rPr>
          <w:rFonts w:ascii="David" w:hAnsi="David" w:cs="David"/>
          <w:sz w:val="28"/>
          <w:szCs w:val="28"/>
        </w:rPr>
        <w:t>:</w:t>
      </w:r>
    </w:p>
    <w:p w14:paraId="1160A6E0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אורית – פיתוח מוסדות במינהל</w:t>
      </w:r>
    </w:p>
    <w:p w14:paraId="43EEAB47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חיים – מנהל אגף ר.נ.ל במינהל</w:t>
      </w:r>
    </w:p>
    <w:p w14:paraId="362D9CB5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קרן – מפרקת החברה לחינוך ימי</w:t>
      </w:r>
    </w:p>
    <w:p w14:paraId="0EE1A466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איציק – רו"ח מלווה לחברה לחינוך ימי</w:t>
      </w:r>
    </w:p>
    <w:p w14:paraId="016C8BF7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  <w:rtl/>
        </w:rPr>
        <w:t>נציגי הבעלויות</w:t>
      </w:r>
      <w:r w:rsidRPr="00BC28F4">
        <w:rPr>
          <w:rFonts w:ascii="David" w:hAnsi="David" w:cs="David"/>
          <w:sz w:val="28"/>
          <w:szCs w:val="28"/>
        </w:rPr>
        <w:t>:</w:t>
      </w:r>
    </w:p>
    <w:p w14:paraId="3C422AF8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ויצו</w:t>
      </w:r>
    </w:p>
    <w:p w14:paraId="51773453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האגודה לקידום החינוך</w:t>
      </w:r>
    </w:p>
    <w:p w14:paraId="651F3D5A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עתיד</w:t>
      </w:r>
    </w:p>
    <w:p w14:paraId="7A81806E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ברנקו וייס</w:t>
      </w:r>
    </w:p>
    <w:p w14:paraId="5528FAE3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דרור</w:t>
      </w:r>
    </w:p>
    <w:p w14:paraId="202DCB48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• </w:t>
      </w:r>
      <w:r w:rsidRPr="00BC28F4">
        <w:rPr>
          <w:rFonts w:ascii="David" w:hAnsi="David" w:cs="David"/>
          <w:sz w:val="28"/>
          <w:szCs w:val="28"/>
          <w:rtl/>
        </w:rPr>
        <w:t>אורט</w:t>
      </w:r>
    </w:p>
    <w:p w14:paraId="17DC4374" w14:textId="77777777" w:rsidR="009106D5" w:rsidRPr="00BC28F4" w:rsidRDefault="00BC28F4" w:rsidP="00BC28F4">
      <w:pPr>
        <w:bidi/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(</w:t>
      </w:r>
      <w:r w:rsidR="00E85BF8" w:rsidRPr="00BC28F4">
        <w:rPr>
          <w:rFonts w:ascii="David" w:hAnsi="David" w:cs="David"/>
          <w:sz w:val="28"/>
          <w:szCs w:val="28"/>
          <w:rtl/>
        </w:rPr>
        <w:t>חתימת נוכחות דיגיטלית לכולם</w:t>
      </w:r>
      <w:r>
        <w:rPr>
          <w:rFonts w:ascii="David" w:hAnsi="David" w:cs="David" w:hint="cs"/>
          <w:sz w:val="28"/>
          <w:szCs w:val="28"/>
          <w:rtl/>
        </w:rPr>
        <w:t>)</w:t>
      </w:r>
    </w:p>
    <w:p w14:paraId="781478C0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1. </w:t>
      </w:r>
      <w:r w:rsidRPr="00BC28F4">
        <w:rPr>
          <w:rFonts w:ascii="David" w:hAnsi="David" w:cs="David"/>
          <w:sz w:val="28"/>
          <w:szCs w:val="28"/>
          <w:rtl/>
        </w:rPr>
        <w:t>רקע כללי על הכפר</w:t>
      </w:r>
    </w:p>
    <w:p w14:paraId="4469661F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שייך לחברה לחינוך ימי (ברשות רשות החברות), בהליכי פירוק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1A7F7D38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יעבור לניהול מינהל לחינוך התיישבותי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27F38B89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אחראי על המתקנים: משרד החינוך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453CD778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פנימייה ובי"ס על-יסודי עם כ-500 תלמידים (כולם בפנימייה), כ-170 עובדים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4A22E21F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כיתות: ט'-י"ב, כולל מסלול מכללה (י"ג–י"ד</w:t>
      </w:r>
      <w:r w:rsidRPr="00BC28F4">
        <w:rPr>
          <w:rFonts w:ascii="David" w:hAnsi="David" w:cs="David"/>
          <w:color w:val="000000"/>
          <w:sz w:val="28"/>
          <w:szCs w:val="28"/>
        </w:rPr>
        <w:t>).</w:t>
      </w:r>
    </w:p>
    <w:p w14:paraId="37499CB3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2. </w:t>
      </w:r>
      <w:r w:rsidRPr="00BC28F4">
        <w:rPr>
          <w:rFonts w:ascii="David" w:hAnsi="David" w:cs="David"/>
          <w:sz w:val="28"/>
          <w:szCs w:val="28"/>
          <w:rtl/>
        </w:rPr>
        <w:t>ייחודיות הכפר</w:t>
      </w:r>
    </w:p>
    <w:p w14:paraId="1E0D45E9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אוריינטציה חינוכית וצבאית ברורה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7E3FCF09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lastRenderedPageBreak/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מגמות מקצועיות בתחום הימי – חובלים, לוגיסטיקת נמלים ועוד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70F692D7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סימולטור ימי מתקדם, קשרים עם חו"ל, הפלגות בינ"ל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3E6C24A3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כלי שיט ורישוי נשק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5C655A8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3. </w:t>
      </w:r>
      <w:r w:rsidRPr="00BC28F4">
        <w:rPr>
          <w:rFonts w:ascii="David" w:hAnsi="David" w:cs="David"/>
          <w:sz w:val="28"/>
          <w:szCs w:val="28"/>
          <w:rtl/>
        </w:rPr>
        <w:t>שיתוף פעולה עם חיל הים</w:t>
      </w:r>
    </w:p>
    <w:p w14:paraId="34D10312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כחצי מהתלמידים מוגדרים 'שוחרים' – ליווי מלא מחיל הים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16F98BD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מדים, דמי כיס, כרטיסי הטבות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41436446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מעורבות ישירה של בכירי חיל הים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16AB48F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4. </w:t>
      </w:r>
      <w:r w:rsidRPr="00BC28F4">
        <w:rPr>
          <w:rFonts w:ascii="David" w:hAnsi="David" w:cs="David"/>
          <w:sz w:val="28"/>
          <w:szCs w:val="28"/>
          <w:rtl/>
        </w:rPr>
        <w:t>דרישות מכרז</w:t>
      </w:r>
    </w:p>
    <w:p w14:paraId="059DB7B5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מכרז דיגיטלי, מערכת 'יהלום</w:t>
      </w:r>
      <w:r w:rsidRPr="00BC28F4">
        <w:rPr>
          <w:rFonts w:ascii="David" w:hAnsi="David" w:cs="David"/>
          <w:color w:val="000000"/>
          <w:sz w:val="28"/>
          <w:szCs w:val="28"/>
        </w:rPr>
        <w:t>'.</w:t>
      </w:r>
    </w:p>
    <w:p w14:paraId="0E9D417F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תנאי סף: מלכ"ר, ניסיון בהפעלה, ערבות הצעה בסך</w:t>
      </w:r>
      <w:r w:rsidRPr="00BC28F4">
        <w:rPr>
          <w:rFonts w:ascii="David" w:hAnsi="David" w:cs="David"/>
          <w:color w:val="000000"/>
          <w:sz w:val="28"/>
          <w:szCs w:val="28"/>
        </w:rPr>
        <w:t xml:space="preserve"> 1,125,000 ₪.</w:t>
      </w:r>
    </w:p>
    <w:p w14:paraId="41E65517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עמידה בדרישות רגולטוריות מלאות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3C5B36C9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5. </w:t>
      </w:r>
      <w:r w:rsidRPr="00BC28F4">
        <w:rPr>
          <w:rFonts w:ascii="David" w:hAnsi="David" w:cs="David"/>
          <w:sz w:val="28"/>
          <w:szCs w:val="28"/>
          <w:rtl/>
        </w:rPr>
        <w:t>תקציב והפעלה</w:t>
      </w:r>
    </w:p>
    <w:p w14:paraId="12519849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תקציב כולל: כ-43 מיליון ₪ (</w:t>
      </w:r>
      <w:r w:rsidRPr="00BC28F4">
        <w:rPr>
          <w:rFonts w:ascii="David" w:hAnsi="David" w:cs="David"/>
          <w:sz w:val="28"/>
          <w:szCs w:val="28"/>
          <w:rtl/>
        </w:rPr>
        <w:t>שכ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ל"</w:t>
      </w:r>
      <w:r w:rsidRPr="00BC28F4">
        <w:rPr>
          <w:rFonts w:ascii="David" w:hAnsi="David" w:cs="David"/>
          <w:sz w:val="28"/>
          <w:szCs w:val="28"/>
          <w:rtl/>
        </w:rPr>
        <w:t>מ</w:t>
      </w:r>
      <w:r w:rsidRPr="00BC28F4">
        <w:rPr>
          <w:rFonts w:ascii="David" w:hAnsi="David" w:cs="David"/>
          <w:color w:val="000000"/>
          <w:sz w:val="28"/>
          <w:szCs w:val="28"/>
        </w:rPr>
        <w:t xml:space="preserve"> +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דמי אחזקה</w:t>
      </w:r>
      <w:r w:rsidR="00BC28F4">
        <w:rPr>
          <w:rFonts w:ascii="David" w:hAnsi="David" w:cs="David" w:hint="cs"/>
          <w:color w:val="000000"/>
          <w:sz w:val="28"/>
          <w:szCs w:val="28"/>
          <w:rtl/>
        </w:rPr>
        <w:t>)</w:t>
      </w:r>
    </w:p>
    <w:p w14:paraId="5F4BE523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המפעיל נדרש להעמיד דמי תפעול בהיקף משמעותי, הכוללים אחריות לתפעול, תחזוקה, ניקיון, ביטוחים, אבטחה ועוד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7DA24787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תקורה מותרת: עד 6%, חובה להשקיע לפחות 94% מהתקציב בכפר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59F01C0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התקורה אינה יכולה להיות ממומנת מתשלומי הורים או תקציבים ייעודיים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012F864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הכנסות נוספות ממקורות חיצוניים (תורמים, גופים ממשלתיים) ישולבו בתקציב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02D005C6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המפעיל אחראי על איזון תקציבי, ניהול שוטף והגשת דוחות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017A308F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6. </w:t>
      </w:r>
      <w:r w:rsidRPr="00BC28F4">
        <w:rPr>
          <w:rFonts w:ascii="David" w:hAnsi="David" w:cs="David"/>
          <w:sz w:val="28"/>
          <w:szCs w:val="28"/>
          <w:rtl/>
        </w:rPr>
        <w:t>כוח אדם</w:t>
      </w:r>
    </w:p>
    <w:p w14:paraId="47A59732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קליטת כלל העובדים הקיימים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36A6414F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אפשרות למינוי 4 בעלי תפקידים חדשים באישור המינהל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23244CDE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הליך מינוי מנהל לפי נוהל קיים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42A599F8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7. </w:t>
      </w:r>
      <w:r w:rsidRPr="00BC28F4">
        <w:rPr>
          <w:rFonts w:ascii="David" w:hAnsi="David" w:cs="David"/>
          <w:sz w:val="28"/>
          <w:szCs w:val="28"/>
          <w:rtl/>
        </w:rPr>
        <w:t>תשתיות וציוד</w:t>
      </w:r>
    </w:p>
    <w:p w14:paraId="66109735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כל הציוד והמבנים שייכים למדינה ונשארים בכפר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2585BD79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יאכטות לימודיות, ציוד לימודי, פנימייתי ומקצועי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16C2900B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8. </w:t>
      </w:r>
      <w:r w:rsidRPr="00BC28F4">
        <w:rPr>
          <w:rFonts w:ascii="David" w:hAnsi="David" w:cs="David"/>
          <w:sz w:val="28"/>
          <w:szCs w:val="28"/>
          <w:rtl/>
        </w:rPr>
        <w:t>הפעלה יומית</w:t>
      </w:r>
    </w:p>
    <w:p w14:paraId="411CBB9B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מטבח מבשל במקום – לא קייטרינג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0655F956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700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סועדים, 7 ימים בשבוע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2B4B0B6B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lastRenderedPageBreak/>
        <w:t xml:space="preserve">9. </w:t>
      </w:r>
      <w:r w:rsidRPr="00BC28F4">
        <w:rPr>
          <w:rFonts w:ascii="David" w:hAnsi="David" w:cs="David"/>
          <w:sz w:val="28"/>
          <w:szCs w:val="28"/>
          <w:rtl/>
        </w:rPr>
        <w:t>ביטוחים</w:t>
      </w:r>
    </w:p>
    <w:p w14:paraId="7901E408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ביטוח מבנים ע"י ענבל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895F0C7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המפעיל אחראי לביטוחים שוטפים אחרים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0B42F576" w14:textId="77777777" w:rsidR="009106D5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 xml:space="preserve">ייתכן קיזוז בגין </w:t>
      </w:r>
      <w:r w:rsidRPr="00BC28F4">
        <w:rPr>
          <w:rFonts w:ascii="David" w:hAnsi="David" w:cs="David"/>
          <w:sz w:val="28"/>
          <w:szCs w:val="28"/>
          <w:rtl/>
        </w:rPr>
        <w:t>תשלום</w:t>
      </w:r>
      <w:r w:rsidRPr="00BC28F4">
        <w:rPr>
          <w:rFonts w:ascii="David" w:hAnsi="David" w:cs="David"/>
          <w:color w:val="000000"/>
          <w:sz w:val="28"/>
          <w:szCs w:val="28"/>
        </w:rPr>
        <w:t xml:space="preserve">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ביטוח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22CF6A50" w14:textId="77777777" w:rsidR="00BC28F4" w:rsidRDefault="00BC28F4" w:rsidP="00BC28F4">
      <w:pPr>
        <w:pBdr>
          <w:top w:val="nil"/>
          <w:left w:val="nil"/>
          <w:bottom w:val="nil"/>
          <w:right w:val="nil"/>
          <w:between w:val="nil"/>
        </w:pBdr>
        <w:bidi/>
        <w:ind w:left="360"/>
        <w:rPr>
          <w:rFonts w:ascii="David" w:hAnsi="David" w:cs="David"/>
          <w:sz w:val="28"/>
          <w:szCs w:val="28"/>
          <w:rtl/>
        </w:rPr>
      </w:pPr>
    </w:p>
    <w:p w14:paraId="0A2E4C9E" w14:textId="77777777" w:rsidR="00BC28F4" w:rsidRPr="00BC28F4" w:rsidRDefault="00BC28F4" w:rsidP="00BC28F4">
      <w:pPr>
        <w:pBdr>
          <w:top w:val="nil"/>
          <w:left w:val="nil"/>
          <w:bottom w:val="nil"/>
          <w:right w:val="nil"/>
          <w:between w:val="nil"/>
        </w:pBdr>
        <w:bidi/>
        <w:ind w:left="360"/>
        <w:rPr>
          <w:rFonts w:ascii="David" w:hAnsi="David" w:cs="David"/>
          <w:sz w:val="28"/>
          <w:szCs w:val="28"/>
        </w:rPr>
      </w:pPr>
    </w:p>
    <w:p w14:paraId="2D3DFCCD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10. </w:t>
      </w:r>
      <w:r w:rsidR="00BC28F4">
        <w:rPr>
          <w:rFonts w:ascii="David" w:hAnsi="David" w:cs="David" w:hint="cs"/>
          <w:sz w:val="28"/>
          <w:szCs w:val="28"/>
          <w:rtl/>
        </w:rPr>
        <w:t>ועד מנהל</w:t>
      </w:r>
    </w:p>
    <w:p w14:paraId="3E180F2D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ועד מנהל בן 10 חברים, כולל נציגי הבעלות, חיל הים, רשות הספנות, הורים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3C0B0EDC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עמותת הבוגרים והורים – מעורבות רבה ותומכת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0F45DBC7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11. </w:t>
      </w:r>
      <w:r w:rsidRPr="00BC28F4">
        <w:rPr>
          <w:rFonts w:ascii="David" w:hAnsi="David" w:cs="David"/>
          <w:sz w:val="28"/>
          <w:szCs w:val="28"/>
          <w:rtl/>
        </w:rPr>
        <w:t>מערכות מידע וניהול</w:t>
      </w:r>
    </w:p>
    <w:p w14:paraId="060D0A35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חובה להשתמש במערכת המינהל הדיגיטלי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3D4D4D79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שמירה על פרטיות, חתימות סודיות, דיווחים שוטפים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9A1F9F7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12. </w:t>
      </w:r>
      <w:r w:rsidRPr="00BC28F4">
        <w:rPr>
          <w:rFonts w:ascii="David" w:hAnsi="David" w:cs="David"/>
          <w:sz w:val="28"/>
          <w:szCs w:val="28"/>
          <w:rtl/>
        </w:rPr>
        <w:t>טיפים להגשה</w:t>
      </w:r>
    </w:p>
    <w:p w14:paraId="35FF5EDC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הגשה דיגיטלית בלבד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20E6E781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ניתן לערוך מסמכים עד מועד הסגירה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54C0193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שאלות הבהרה אך ורק דרך המערכת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FE549B4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</w:rPr>
        <w:t xml:space="preserve">13. </w:t>
      </w:r>
      <w:r w:rsidRPr="00BC28F4">
        <w:rPr>
          <w:rFonts w:ascii="David" w:hAnsi="David" w:cs="David"/>
          <w:sz w:val="28"/>
          <w:szCs w:val="28"/>
          <w:rtl/>
        </w:rPr>
        <w:t>אופן התיחור</w:t>
      </w:r>
    </w:p>
    <w:p w14:paraId="7A496E68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התיחור שונה – לא נדרש לתמחר את גובה התקורה אלא לעמוד בדרישות השקעה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6E1D7AD3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תקורה מותרת: עד 6% מהתקציב, חובה להשקיע לפחות 94% בכפר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7BFDD1FB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התקורה אינה יכולה להגיע מתשלומי הורים או מתוספות תקציב ייעודיות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536D8896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spacing w:after="0"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נדרשת השקעה נוספת של לפחות מיליון ש"ח לטובת פיתוח הכפר, ממקורות פרטיים או מתקורת הגוף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2C1DCCD1" w14:textId="77777777" w:rsidR="009106D5" w:rsidRPr="00BC28F4" w:rsidRDefault="00E85BF8" w:rsidP="00BC28F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color w:val="000000"/>
          <w:sz w:val="28"/>
          <w:szCs w:val="28"/>
        </w:rPr>
        <w:t xml:space="preserve">• </w:t>
      </w:r>
      <w:r w:rsidRPr="00BC28F4">
        <w:rPr>
          <w:rFonts w:ascii="David" w:hAnsi="David" w:cs="David"/>
          <w:color w:val="000000"/>
          <w:sz w:val="28"/>
          <w:szCs w:val="28"/>
          <w:rtl/>
        </w:rPr>
        <w:t>כל השקעה מחייבת אסמכתאות, ותיבחן בניקוד הצעות המחיר</w:t>
      </w:r>
      <w:r w:rsidRPr="00BC28F4">
        <w:rPr>
          <w:rFonts w:ascii="David" w:hAnsi="David" w:cs="David"/>
          <w:color w:val="000000"/>
          <w:sz w:val="28"/>
          <w:szCs w:val="28"/>
        </w:rPr>
        <w:t>.</w:t>
      </w:r>
    </w:p>
    <w:p w14:paraId="0E473E1A" w14:textId="77777777" w:rsidR="009106D5" w:rsidRPr="00BC28F4" w:rsidRDefault="00E85BF8" w:rsidP="00BC28F4">
      <w:pPr>
        <w:pStyle w:val="2"/>
        <w:bidi/>
        <w:rPr>
          <w:rFonts w:ascii="David" w:hAnsi="David" w:cs="David"/>
          <w:sz w:val="28"/>
          <w:szCs w:val="28"/>
        </w:rPr>
      </w:pPr>
      <w:r w:rsidRPr="00BC28F4">
        <w:rPr>
          <w:rFonts w:ascii="David" w:hAnsi="David" w:cs="David"/>
          <w:sz w:val="28"/>
          <w:szCs w:val="28"/>
          <w:rtl/>
        </w:rPr>
        <w:t>לסיכום</w:t>
      </w:r>
      <w:r w:rsidRPr="00BC28F4">
        <w:rPr>
          <w:rFonts w:ascii="David" w:hAnsi="David" w:cs="David"/>
          <w:sz w:val="28"/>
          <w:szCs w:val="28"/>
        </w:rPr>
        <w:t>:</w:t>
      </w:r>
    </w:p>
    <w:p w14:paraId="5E262C8E" w14:textId="77777777" w:rsidR="009106D5" w:rsidRPr="00BC28F4" w:rsidRDefault="00E85BF8" w:rsidP="00BC28F4">
      <w:pPr>
        <w:bidi/>
        <w:rPr>
          <w:rFonts w:ascii="David" w:hAnsi="David" w:cs="David"/>
          <w:sz w:val="28"/>
          <w:szCs w:val="28"/>
          <w:rtl/>
        </w:rPr>
      </w:pPr>
      <w:r w:rsidRPr="00BC28F4">
        <w:rPr>
          <w:rFonts w:ascii="David" w:hAnsi="David" w:cs="David"/>
          <w:sz w:val="28"/>
          <w:szCs w:val="28"/>
        </w:rPr>
        <w:t xml:space="preserve"> </w:t>
      </w:r>
      <w:r w:rsidRPr="00BC28F4">
        <w:rPr>
          <w:rFonts w:ascii="David" w:hAnsi="David" w:cs="David"/>
          <w:sz w:val="28"/>
          <w:szCs w:val="28"/>
          <w:rtl/>
        </w:rPr>
        <w:t>נערך סיור פיזי בכפר והוצגו כלל מתקניו לנציגי הבעלויות</w:t>
      </w:r>
      <w:r w:rsidRPr="00BC28F4">
        <w:rPr>
          <w:rFonts w:ascii="David" w:hAnsi="David" w:cs="David"/>
          <w:sz w:val="28"/>
          <w:szCs w:val="28"/>
        </w:rPr>
        <w:t>..</w:t>
      </w:r>
    </w:p>
    <w:sectPr w:rsidR="009106D5" w:rsidRPr="00BC28F4">
      <w:headerReference w:type="default" r:id="rId7"/>
      <w:pgSz w:w="12240" w:h="15840"/>
      <w:pgMar w:top="1440" w:right="1800" w:bottom="1440" w:left="180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85A38E" w14:textId="77777777" w:rsidR="00FA76B9" w:rsidRDefault="00FA76B9" w:rsidP="00FA76B9">
      <w:pPr>
        <w:spacing w:after="0" w:line="240" w:lineRule="auto"/>
      </w:pPr>
      <w:r>
        <w:separator/>
      </w:r>
    </w:p>
  </w:endnote>
  <w:endnote w:type="continuationSeparator" w:id="0">
    <w:p w14:paraId="7DEB7445" w14:textId="77777777" w:rsidR="00FA76B9" w:rsidRDefault="00FA76B9" w:rsidP="00FA7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245792" w14:textId="77777777" w:rsidR="00FA76B9" w:rsidRDefault="00FA76B9" w:rsidP="00FA76B9">
      <w:pPr>
        <w:spacing w:after="0" w:line="240" w:lineRule="auto"/>
      </w:pPr>
      <w:r>
        <w:separator/>
      </w:r>
    </w:p>
  </w:footnote>
  <w:footnote w:type="continuationSeparator" w:id="0">
    <w:p w14:paraId="7A09DA43" w14:textId="77777777" w:rsidR="00FA76B9" w:rsidRDefault="00FA76B9" w:rsidP="00FA7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32F56" w14:textId="708A474A" w:rsidR="00FA76B9" w:rsidRDefault="00FA76B9" w:rsidP="00FA76B9">
    <w:pPr>
      <w:pStyle w:val="a5"/>
      <w:bidi/>
      <w:jc w:val="center"/>
      <w:rPr>
        <w:rFonts w:ascii="Arial Black" w:hAnsi="Arial Black" w:cs="David"/>
        <w:b/>
        <w:bCs/>
        <w:sz w:val="28"/>
        <w:szCs w:val="2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4CC1DFCA" wp14:editId="6D5BA9B4">
          <wp:simplePos x="0" y="0"/>
          <wp:positionH relativeFrom="column">
            <wp:posOffset>236855</wp:posOffset>
          </wp:positionH>
          <wp:positionV relativeFrom="paragraph">
            <wp:posOffset>-203200</wp:posOffset>
          </wp:positionV>
          <wp:extent cx="874395" cy="854710"/>
          <wp:effectExtent l="0" t="0" r="1905" b="254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4395" cy="8547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Black" w:hAnsi="Arial Black" w:cs="David"/>
        <w:b/>
        <w:bCs/>
        <w:sz w:val="28"/>
        <w:szCs w:val="28"/>
        <w:rtl/>
      </w:rPr>
      <w:t>מדינת ישראל</w:t>
    </w:r>
  </w:p>
  <w:p w14:paraId="292BBFC0" w14:textId="77777777" w:rsidR="00FA76B9" w:rsidRDefault="00FA76B9" w:rsidP="00FA76B9">
    <w:pPr>
      <w:pStyle w:val="a5"/>
      <w:bidi/>
      <w:jc w:val="center"/>
      <w:rPr>
        <w:rFonts w:ascii="Arial Black" w:hAnsi="Arial Black" w:cs="David"/>
        <w:b/>
        <w:bCs/>
        <w:sz w:val="28"/>
        <w:szCs w:val="28"/>
        <w:rtl/>
      </w:rPr>
    </w:pPr>
    <w:r>
      <w:rPr>
        <w:rFonts w:ascii="Arial Black" w:hAnsi="Arial Black" w:cs="David"/>
        <w:b/>
        <w:bCs/>
        <w:sz w:val="28"/>
        <w:szCs w:val="28"/>
        <w:rtl/>
      </w:rPr>
      <w:t>משרד החינוך</w:t>
    </w:r>
  </w:p>
  <w:p w14:paraId="0E67E37F" w14:textId="77777777" w:rsidR="00FA76B9" w:rsidRDefault="00FA76B9" w:rsidP="00FA76B9">
    <w:pPr>
      <w:pStyle w:val="a5"/>
      <w:bidi/>
      <w:jc w:val="center"/>
      <w:rPr>
        <w:rFonts w:ascii="Arial Black" w:hAnsi="Arial Black" w:cs="David"/>
        <w:sz w:val="28"/>
        <w:szCs w:val="28"/>
        <w:rtl/>
      </w:rPr>
    </w:pPr>
    <w:r>
      <w:rPr>
        <w:rFonts w:ascii="Arial Black" w:hAnsi="Arial Black" w:cs="David"/>
        <w:b/>
        <w:bCs/>
        <w:sz w:val="28"/>
        <w:szCs w:val="28"/>
        <w:rtl/>
      </w:rPr>
      <w:t>המינהל לחינוך התיישבותי, פנימייתי  ועליית הנוער</w:t>
    </w:r>
  </w:p>
  <w:p w14:paraId="428F4233" w14:textId="77777777" w:rsidR="00FA76B9" w:rsidRDefault="00FA76B9" w:rsidP="00FA76B9">
    <w:pPr>
      <w:pStyle w:val="2"/>
      <w:bidi/>
      <w:jc w:val="center"/>
      <w:rPr>
        <w:rFonts w:ascii="David" w:hAnsi="David" w:cs="David"/>
        <w:sz w:val="24"/>
        <w:szCs w:val="24"/>
        <w:rtl/>
      </w:rPr>
    </w:pPr>
    <w:r>
      <w:rPr>
        <w:rFonts w:ascii="David" w:hAnsi="David" w:cs="David"/>
        <w:sz w:val="24"/>
        <w:szCs w:val="24"/>
        <w:rtl/>
      </w:rPr>
      <w:t>אגף בכיר רכש, נכסים ולוגיסטיקה</w:t>
    </w:r>
  </w:p>
  <w:p w14:paraId="49737468" w14:textId="77777777" w:rsidR="00FA76B9" w:rsidRDefault="00FA76B9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E67401"/>
    <w:multiLevelType w:val="multilevel"/>
    <w:tmpl w:val="498ABB12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06D5"/>
    <w:rsid w:val="004D1CAC"/>
    <w:rsid w:val="009106D5"/>
    <w:rsid w:val="00BC28F4"/>
    <w:rsid w:val="00E85BF8"/>
    <w:rsid w:val="00FA7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BA5845"/>
  <w15:docId w15:val="{7C018DB1-B440-4B18-AFF9-224B9B4EF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Cambria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0"/>
      <w:outlineLvl w:val="0"/>
    </w:pPr>
    <w:rPr>
      <w:rFonts w:ascii="Calibri" w:eastAsia="Calibri" w:hAnsi="Calibri" w:cs="Calibri"/>
      <w:b/>
      <w:color w:val="366091"/>
      <w:sz w:val="28"/>
      <w:szCs w:val="28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200" w:after="0"/>
      <w:outlineLvl w:val="1"/>
    </w:pPr>
    <w:rPr>
      <w:rFonts w:ascii="Calibri" w:eastAsia="Calibri" w:hAnsi="Calibri" w:cs="Calibri"/>
      <w:b/>
      <w:color w:val="4F81BD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00" w:after="0"/>
      <w:outlineLvl w:val="2"/>
    </w:pPr>
    <w:rPr>
      <w:rFonts w:ascii="Calibri" w:eastAsia="Calibri" w:hAnsi="Calibri" w:cs="Calibri"/>
      <w:b/>
      <w:color w:val="4F81BD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00" w:after="0"/>
      <w:outlineLvl w:val="3"/>
    </w:pPr>
    <w:rPr>
      <w:rFonts w:ascii="Calibri" w:eastAsia="Calibri" w:hAnsi="Calibri" w:cs="Calibri"/>
      <w:b/>
      <w:i/>
      <w:color w:val="4F81BD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00" w:after="0"/>
      <w:outlineLvl w:val="4"/>
    </w:pPr>
    <w:rPr>
      <w:rFonts w:ascii="Calibri" w:eastAsia="Calibri" w:hAnsi="Calibri" w:cs="Calibri"/>
      <w:color w:val="243F61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0"/>
      <w:outlineLvl w:val="5"/>
    </w:pPr>
    <w:rPr>
      <w:rFonts w:ascii="Calibri" w:eastAsia="Calibri" w:hAnsi="Calibri" w:cs="Calibri"/>
      <w:i/>
      <w:color w:val="243F6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pBdr>
        <w:bottom w:val="single" w:sz="8" w:space="4" w:color="4F81BD"/>
      </w:pBdr>
      <w:spacing w:after="300" w:line="240" w:lineRule="auto"/>
    </w:pPr>
    <w:rPr>
      <w:rFonts w:ascii="Calibri" w:eastAsia="Calibri" w:hAnsi="Calibri" w:cs="Calibri"/>
      <w:color w:val="17365D"/>
      <w:sz w:val="52"/>
      <w:szCs w:val="52"/>
    </w:rPr>
  </w:style>
  <w:style w:type="paragraph" w:styleId="a4">
    <w:name w:val="Subtitle"/>
    <w:basedOn w:val="a"/>
    <w:next w:val="a"/>
    <w:uiPriority w:val="11"/>
    <w:qFormat/>
    <w:rPr>
      <w:rFonts w:ascii="Calibri" w:eastAsia="Calibri" w:hAnsi="Calibri" w:cs="Calibri"/>
      <w:i/>
      <w:color w:val="4F81BD"/>
      <w:sz w:val="24"/>
      <w:szCs w:val="24"/>
    </w:rPr>
  </w:style>
  <w:style w:type="paragraph" w:styleId="a5">
    <w:name w:val="header"/>
    <w:basedOn w:val="a"/>
    <w:link w:val="a6"/>
    <w:unhideWhenUsed/>
    <w:rsid w:val="00FA76B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rsid w:val="00FA76B9"/>
  </w:style>
  <w:style w:type="paragraph" w:styleId="a7">
    <w:name w:val="footer"/>
    <w:basedOn w:val="a"/>
    <w:link w:val="a8"/>
    <w:uiPriority w:val="99"/>
    <w:unhideWhenUsed/>
    <w:rsid w:val="00FA76B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FA76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258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451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אורית בן יעקב</dc:creator>
  <cp:lastModifiedBy>אורית בן יעקב</cp:lastModifiedBy>
  <cp:revision>3</cp:revision>
  <dcterms:created xsi:type="dcterms:W3CDTF">2025-04-03T06:21:00Z</dcterms:created>
  <dcterms:modified xsi:type="dcterms:W3CDTF">2025-04-03T06:21:00Z</dcterms:modified>
</cp:coreProperties>
</file>